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COTAÇÃO ORÇAMENTÁRIA</w:t>
      </w:r>
    </w:p>
    <w:p w:rsidR="00000000" w:rsidDel="00000000" w:rsidP="00000000" w:rsidRDefault="00000000" w:rsidRPr="00000000" w14:paraId="0000000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Urece Esporte e Cultura</w:t>
      </w: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Avenida Rio Branco, 120 sala 708 – Centro – Rio de Janeiro - RJ</w:t>
      </w:r>
    </w:p>
    <w:p w:rsidR="00000000" w:rsidDel="00000000" w:rsidP="00000000" w:rsidRDefault="00000000" w:rsidRPr="00000000" w14:paraId="0000000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CNPJ: 07.906.237/0001-85</w:t>
      </w:r>
    </w:p>
    <w:p w:rsidR="00000000" w:rsidDel="00000000" w:rsidP="00000000" w:rsidRDefault="00000000" w:rsidRPr="00000000" w14:paraId="0000000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urece</w:t>
      </w:r>
      <w:r w:rsidDel="00000000" w:rsidR="00000000" w:rsidRPr="00000000">
        <w:rPr>
          <w:rFonts w:ascii="Times New Roman" w:cs="Times New Roman" w:eastAsia="Times New Roman" w:hAnsi="Times New Roman"/>
          <w:color w:val="000000"/>
          <w:sz w:val="24"/>
          <w:szCs w:val="24"/>
          <w:rtl w:val="0"/>
        </w:rPr>
        <w:t xml:space="preserve">@urece.org.br</w:t>
      </w:r>
    </w:p>
    <w:p w:rsidR="00000000" w:rsidDel="00000000" w:rsidP="00000000" w:rsidRDefault="00000000" w:rsidRPr="00000000" w14:paraId="0000000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Telefone (DDD): </w:t>
      </w:r>
      <w:r w:rsidDel="00000000" w:rsidR="00000000" w:rsidRPr="00000000">
        <w:rPr>
          <w:rFonts w:ascii="Times New Roman" w:cs="Times New Roman" w:eastAsia="Times New Roman" w:hAnsi="Times New Roman"/>
          <w:sz w:val="24"/>
          <w:szCs w:val="24"/>
          <w:rtl w:val="0"/>
        </w:rPr>
        <w:t xml:space="preserve">21 98215-1533 / 21 2667-0920 / 21 3012-2602</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Solicitação de Cotação Prévia de Preços para o </w:t>
      </w:r>
      <w:r w:rsidDel="00000000" w:rsidR="00000000" w:rsidRPr="00000000">
        <w:rPr>
          <w:rFonts w:ascii="Times New Roman" w:cs="Times New Roman" w:eastAsia="Times New Roman" w:hAnsi="Times New Roman"/>
          <w:b w:val="1"/>
          <w:bCs w:val="1"/>
          <w:sz w:val="24"/>
          <w:szCs w:val="24"/>
          <w:rtl w:val="0"/>
        </w:rPr>
        <w:t xml:space="preserve">P</w:t>
      </w:r>
      <w:r w:rsidDel="00000000" w:rsidR="00000000" w:rsidRPr="00000000">
        <w:rPr>
          <w:rFonts w:ascii="Times New Roman" w:cs="Times New Roman" w:eastAsia="Times New Roman" w:hAnsi="Times New Roman"/>
          <w:b w:val="1"/>
          <w:bCs w:val="1"/>
          <w:color w:val="000000"/>
          <w:sz w:val="24"/>
          <w:szCs w:val="24"/>
          <w:rtl w:val="0"/>
        </w:rPr>
        <w:t xml:space="preserve">rojeto </w:t>
      </w:r>
      <w:r w:rsidDel="00000000" w:rsidR="00000000" w:rsidRPr="00000000">
        <w:rPr>
          <w:rFonts w:ascii="Times New Roman" w:cs="Times New Roman" w:eastAsia="Times New Roman" w:hAnsi="Times New Roman"/>
          <w:b w:val="1"/>
          <w:bCs w:val="1"/>
          <w:sz w:val="24"/>
          <w:szCs w:val="24"/>
          <w:rtl w:val="0"/>
        </w:rPr>
        <w:t xml:space="preserve">Futebol Que Inclui</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Termo de Fomento nº</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980855/2025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rocesso</w:t>
      </w:r>
      <w:r w:rsidDel="00000000" w:rsidR="00000000" w:rsidRPr="00000000">
        <w:rPr>
          <w:rFonts w:ascii="Times New Roman" w:cs="Times New Roman" w:eastAsia="Times New Roman" w:hAnsi="Times New Roman"/>
          <w:sz w:val="24"/>
          <w:szCs w:val="24"/>
          <w:rtl w:val="0"/>
        </w:rPr>
        <w:t xml:space="preserve"> nº: 71000.059161/2025-14.</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
        <w:tblW w:w="10245.0" w:type="dxa"/>
        <w:jc w:val="left"/>
        <w:tblInd w:w="-8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1710"/>
        <w:gridCol w:w="3630"/>
        <w:gridCol w:w="1425"/>
        <w:gridCol w:w="1320"/>
        <w:gridCol w:w="1560"/>
        <w:tblGridChange w:id="0">
          <w:tblGrid>
            <w:gridCol w:w="600"/>
            <w:gridCol w:w="1710"/>
            <w:gridCol w:w="3630"/>
            <w:gridCol w:w="1425"/>
            <w:gridCol w:w="1320"/>
            <w:gridCol w:w="1560"/>
          </w:tblGrid>
        </w:tblGridChange>
      </w:tblGrid>
      <w:tr>
        <w:trPr>
          <w:cantSplit w:val="0"/>
          <w:trHeight w:val="324" w:hRule="atLeast"/>
          <w:tblHeader w:val="1"/>
        </w:trPr>
        <w:tc>
          <w:tcPr>
            <w:gridSpan w:val="6"/>
          </w:tcPr>
          <w:p w:rsidR="00000000" w:rsidDel="00000000" w:rsidP="00000000" w:rsidRDefault="00000000" w:rsidRPr="00000000" w14:paraId="0000000B">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P</w:t>
            </w:r>
            <w:r w:rsidDel="00000000" w:rsidR="00000000" w:rsidRPr="00000000">
              <w:rPr>
                <w:rFonts w:ascii="Times New Roman" w:cs="Times New Roman" w:eastAsia="Times New Roman" w:hAnsi="Times New Roman"/>
                <w:b w:val="1"/>
                <w:bCs w:val="1"/>
                <w:color w:val="000000"/>
                <w:rtl w:val="0"/>
              </w:rPr>
              <w:t xml:space="preserve">rodutos</w:t>
            </w:r>
          </w:p>
        </w:tc>
      </w:tr>
      <w:tr>
        <w:trPr>
          <w:cantSplit w:val="0"/>
          <w:trHeight w:val="288" w:hRule="atLeast"/>
          <w:tblHeader w:val="1"/>
        </w:trPr>
        <w:tc>
          <w:tcPr/>
          <w:p w:rsidR="00000000" w:rsidDel="00000000" w:rsidP="00000000" w:rsidRDefault="00000000" w:rsidRPr="00000000" w14:paraId="00000011">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Nº</w:t>
            </w:r>
          </w:p>
        </w:tc>
        <w:tc>
          <w:tcPr/>
          <w:p w:rsidR="00000000" w:rsidDel="00000000" w:rsidP="00000000" w:rsidRDefault="00000000" w:rsidRPr="00000000" w14:paraId="00000012">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Ação</w:t>
            </w:r>
          </w:p>
        </w:tc>
        <w:tc>
          <w:tcPr/>
          <w:p w:rsidR="00000000" w:rsidDel="00000000" w:rsidP="00000000" w:rsidRDefault="00000000" w:rsidRPr="00000000" w14:paraId="0000001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Descrição</w:t>
            </w:r>
          </w:p>
        </w:tc>
        <w:tc>
          <w:tcPr/>
          <w:p w:rsidR="00000000" w:rsidDel="00000000" w:rsidP="00000000" w:rsidRDefault="00000000" w:rsidRPr="00000000" w14:paraId="00000014">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Qtd</w:t>
            </w:r>
            <w:r w:rsidDel="00000000" w:rsidR="00000000" w:rsidRPr="00000000">
              <w:rPr>
                <w:rtl w:val="0"/>
              </w:rPr>
            </w:r>
          </w:p>
        </w:tc>
        <w:tc>
          <w:tcPr/>
          <w:p w:rsidR="00000000" w:rsidDel="00000000" w:rsidP="00000000" w:rsidRDefault="00000000" w:rsidRPr="00000000" w14:paraId="00000015">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Unitário</w:t>
            </w:r>
          </w:p>
        </w:tc>
        <w:tc>
          <w:tcPr/>
          <w:p w:rsidR="00000000" w:rsidDel="00000000" w:rsidP="00000000" w:rsidRDefault="00000000" w:rsidRPr="00000000" w14:paraId="00000016">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Total</w:t>
            </w:r>
          </w:p>
        </w:tc>
      </w:tr>
      <w:tr>
        <w:trPr>
          <w:cantSplit w:val="0"/>
          <w:trHeight w:val="315" w:hRule="atLeast"/>
          <w:tblHeader w:val="1"/>
        </w:trPr>
        <w:tc>
          <w:tcPr>
            <w:vAlign w:val="center"/>
          </w:tcPr>
          <w:p w:rsidR="00000000" w:rsidDel="00000000" w:rsidP="00000000" w:rsidRDefault="00000000" w:rsidRPr="00000000" w14:paraId="0000001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c>
          <w:tcPr>
            <w:vAlign w:val="center"/>
          </w:tcPr>
          <w:p w:rsidR="00000000" w:rsidDel="00000000" w:rsidP="00000000" w:rsidRDefault="00000000" w:rsidRPr="00000000" w14:paraId="00000018">
            <w:pPr>
              <w:keepNext w:val="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Bola de Futsal</w:t>
            </w:r>
            <w:r w:rsidDel="00000000" w:rsidR="00000000" w:rsidRPr="00000000">
              <w:rPr>
                <w:rtl w:val="0"/>
              </w:rPr>
            </w:r>
          </w:p>
        </w:tc>
        <w:tc>
          <w:tcPr>
            <w:vAlign w:val="center"/>
          </w:tcPr>
          <w:p w:rsidR="00000000" w:rsidDel="00000000" w:rsidP="00000000" w:rsidRDefault="00000000" w:rsidRPr="00000000" w14:paraId="0000001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Bola confeccionada em PU laminado com dupla colagem, garantindo durabilidade e precisão em cada chute. </w:t>
            </w:r>
          </w:p>
          <w:p w:rsidR="00000000" w:rsidDel="00000000" w:rsidP="00000000" w:rsidRDefault="00000000" w:rsidRPr="00000000" w14:paraId="0000001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Equipada com a tecnologia de cápsula SIS, isola a agulha e protege a câmara, proporcionando maior vida útil e estabilidade durante o jogo. Com câmara 6D, esta bola oferece excelente retenção de ar e sensação de toque superior.</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R$ 00,00</w:t>
            </w:r>
            <w:r w:rsidDel="00000000" w:rsidR="00000000" w:rsidRPr="00000000">
              <w:rPr>
                <w:rFonts w:ascii="Times New Roman" w:cs="Times New Roman" w:eastAsia="Times New Roman" w:hAnsi="Times New Roman"/>
                <w:color w:val="000000"/>
                <w:rtl w:val="0"/>
              </w:rPr>
              <w:t xml:space="preserve"> </w:t>
            </w:r>
          </w:p>
        </w:tc>
        <w:tc>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R$ 00,00</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color w:val="000000"/>
                <w:rtl w:val="0"/>
              </w:rPr>
              <w:t xml:space="preserve"> </w:t>
            </w:r>
          </w:p>
        </w:tc>
        <w:tc>
          <w:tcPr>
            <w:vAlign w:val="center"/>
          </w:tcPr>
          <w:p w:rsidR="00000000" w:rsidDel="00000000" w:rsidP="00000000" w:rsidRDefault="00000000" w:rsidRPr="00000000" w14:paraId="0000002F">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Caneleira para treino</w:t>
            </w:r>
          </w:p>
        </w:tc>
        <w:tc>
          <w:tcPr>
            <w:vAlign w:val="center"/>
          </w:tcPr>
          <w:p w:rsidR="00000000" w:rsidDel="00000000" w:rsidP="00000000" w:rsidRDefault="00000000" w:rsidRPr="00000000" w14:paraId="00000030">
            <w:pPr>
              <w:spacing w:line="276" w:lineRule="auto"/>
              <w:jc w:val="center"/>
              <w:rPr>
                <w:rFonts w:ascii="Times New Roman" w:cs="Times New Roman" w:eastAsia="Times New Roman" w:hAnsi="Times New Roman"/>
              </w:rPr>
            </w:pPr>
            <w:r w:rsidDel="00000000" w:rsidR="00000000" w:rsidRPr="00000000">
              <w:rPr>
                <w:rFonts w:ascii="Arial" w:cs="Arial" w:eastAsia="Arial" w:hAnsi="Arial"/>
                <w:rtl w:val="0"/>
              </w:rPr>
              <w:t xml:space="preserve">Caneleira com placa frontal resistente, leve e anatômica revestida com densa e macia camada em EVA, garantindo amortecimento e proteção contra impactos. </w:t>
            </w:r>
            <w:r w:rsidDel="00000000" w:rsidR="00000000" w:rsidRPr="00000000">
              <w:rPr>
                <w:rtl w:val="0"/>
              </w:rPr>
            </w:r>
          </w:p>
        </w:tc>
        <w:tc>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30</w:t>
            </w:r>
            <w:r w:rsidDel="00000000" w:rsidR="00000000" w:rsidRPr="00000000">
              <w:rPr>
                <w:rtl w:val="0"/>
              </w:rPr>
            </w:r>
          </w:p>
        </w:tc>
        <w:tc>
          <w:tcPr/>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 </w:t>
            </w:r>
          </w:p>
        </w:tc>
        <w:tc>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w:t>
            </w:r>
          </w:p>
        </w:tc>
      </w:tr>
      <w:tr>
        <w:trPr>
          <w:cantSplit w:val="0"/>
          <w:trHeight w:val="300" w:hRule="atLeast"/>
          <w:tblHeader w:val="0"/>
        </w:trPr>
        <w:tc>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3.0</w:t>
            </w:r>
            <w:r w:rsidDel="00000000" w:rsidR="00000000" w:rsidRPr="00000000">
              <w:rPr>
                <w:rFonts w:ascii="Times New Roman" w:cs="Times New Roman" w:eastAsia="Times New Roman" w:hAnsi="Times New Roman"/>
                <w:color w:val="000000"/>
                <w:rtl w:val="0"/>
              </w:rPr>
              <w:t xml:space="preserve"> </w:t>
            </w:r>
          </w:p>
        </w:tc>
        <w:tc>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Cronômetro digital</w:t>
            </w: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color w:val="000000"/>
              </w:rPr>
            </w:pPr>
            <w:r w:rsidDel="00000000" w:rsidR="00000000" w:rsidRPr="00000000">
              <w:rPr>
                <w:rFonts w:ascii="Arial" w:cs="Arial" w:eastAsia="Arial" w:hAnsi="Arial"/>
                <w:rtl w:val="0"/>
              </w:rPr>
              <w:t xml:space="preserve">Cronômetro digital com bateria com função: tempo, data, hora, minuto, segundo, sinal sonoro, alarme, alça no pescoço</w:t>
            </w:r>
            <w:r w:rsidDel="00000000" w:rsidR="00000000" w:rsidRPr="00000000">
              <w:rPr>
                <w:rFonts w:ascii="Times New Roman" w:cs="Times New Roman" w:eastAsia="Times New Roman" w:hAnsi="Times New Roman"/>
                <w:color w:val="000000"/>
                <w:rtl w:val="0"/>
              </w:rPr>
              <w:t xml:space="preserve"> </w:t>
            </w:r>
          </w:p>
        </w:tc>
        <w:tc>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03</w:t>
            </w: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 </w:t>
            </w:r>
          </w:p>
        </w:tc>
        <w:tc>
          <w:tcPr/>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 </w:t>
            </w:r>
          </w:p>
        </w:tc>
      </w:tr>
      <w:tr>
        <w:trPr>
          <w:cantSplit w:val="0"/>
          <w:trHeight w:val="300" w:hRule="atLeast"/>
          <w:tblHeader w:val="0"/>
        </w:trPr>
        <w:tc>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Rede de futebol de salão</w:t>
            </w:r>
          </w:p>
        </w:tc>
        <w:tc>
          <w:tcPr/>
          <w:p w:rsidR="00000000" w:rsidDel="00000000" w:rsidP="00000000" w:rsidRDefault="00000000" w:rsidRPr="00000000" w14:paraId="00000051">
            <w:pPr>
              <w:spacing w:line="276" w:lineRule="auto"/>
              <w:jc w:val="center"/>
              <w:rPr>
                <w:rFonts w:ascii="Arial" w:cs="Arial" w:eastAsia="Arial" w:hAnsi="Arial"/>
              </w:rPr>
            </w:pPr>
            <w:r w:rsidDel="00000000" w:rsidR="00000000" w:rsidRPr="00000000">
              <w:rPr>
                <w:rFonts w:ascii="Arial" w:cs="Arial" w:eastAsia="Arial" w:hAnsi="Arial"/>
                <w:rtl w:val="0"/>
              </w:rPr>
              <w:t xml:space="preserve"> Rede de futebol de salão, medida frontal da rede aproximadamente 3.20m, medida lateral da rede de 2,10m, fio de nylon 04mm, malha medindo 10x10 cm, modelo padrão oficial com parte superior de 60cm e inferior de 1,00m de profundidade, na cor branca. Material necessário para a prática das aulas esportivas.</w:t>
            </w:r>
          </w:p>
        </w:tc>
        <w:tc>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c>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 </w:t>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 </w:t>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gridSpan w:val="4"/>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VALOR TOTAL:</w:t>
            </w:r>
          </w:p>
        </w:tc>
        <w:tc>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R$ 000,00</w:t>
            </w:r>
          </w:p>
        </w:tc>
      </w:tr>
    </w:tbl>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Informações gerais aos fornecedores</w:t>
      </w:r>
    </w:p>
    <w:p w:rsidR="00000000" w:rsidDel="00000000" w:rsidP="00000000" w:rsidRDefault="00000000" w:rsidRPr="00000000" w14:paraId="00000070">
      <w:pPr>
        <w:spacing w:after="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numPr>
          <w:ilvl w:val="0"/>
          <w:numId w:val="1"/>
        </w:numPr>
        <w:spacing w:after="0" w:line="24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Exigências:</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Plena identificação do fornecedor (nome/ razão social) se possível em papel timbrado d</w:t>
      </w:r>
      <w:r w:rsidDel="00000000" w:rsidR="00000000" w:rsidRPr="00000000">
        <w:rPr>
          <w:rFonts w:ascii="Times New Roman" w:cs="Times New Roman" w:eastAsia="Times New Roman" w:hAnsi="Times New Roman"/>
          <w:sz w:val="24"/>
          <w:szCs w:val="24"/>
          <w:rtl w:val="0"/>
        </w:rPr>
        <w:t xml:space="preserve">o fornecedor</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CNPJ;</w:t>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Endereço completo, telefone, fax, e-mail;</w:t>
      </w:r>
    </w:p>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Descrição completa e detalhada do bem ou serviço em conformidade do material acima exposto;</w:t>
      </w:r>
    </w:p>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Valor discriminado de cada item</w:t>
      </w:r>
      <w:r w:rsidDel="00000000" w:rsidR="00000000" w:rsidRPr="00000000">
        <w:rPr>
          <w:rFonts w:ascii="Times New Roman" w:cs="Times New Roman" w:eastAsia="Times New Roman" w:hAnsi="Times New Roman"/>
          <w:sz w:val="24"/>
          <w:szCs w:val="24"/>
          <w:rtl w:val="0"/>
        </w:rPr>
        <w:t xml:space="preserve"> e</w:t>
      </w:r>
      <w:r w:rsidDel="00000000" w:rsidR="00000000" w:rsidRPr="00000000">
        <w:rPr>
          <w:rFonts w:ascii="Times New Roman" w:cs="Times New Roman" w:eastAsia="Times New Roman" w:hAnsi="Times New Roman"/>
          <w:color w:val="000000"/>
          <w:sz w:val="24"/>
          <w:szCs w:val="24"/>
          <w:rtl w:val="0"/>
        </w:rPr>
        <w:t xml:space="preserve"> valor tota</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Prazo de entrega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Prazo de validade da proposta (limitada ao máximo de 60 dias);</w:t>
      </w:r>
    </w:p>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Constar o nome do r</w:t>
      </w:r>
      <w:r w:rsidDel="00000000" w:rsidR="00000000" w:rsidRPr="00000000">
        <w:rPr>
          <w:rFonts w:ascii="Times New Roman" w:cs="Times New Roman" w:eastAsia="Times New Roman" w:hAnsi="Times New Roman"/>
          <w:color w:val="000000"/>
          <w:sz w:val="24"/>
          <w:szCs w:val="24"/>
          <w:rtl w:val="0"/>
        </w:rPr>
        <w:t xml:space="preserve">esponsável pelas informações prestadas.</w:t>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720" w:hanging="360"/>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rtl w:val="0"/>
        </w:rPr>
        <w:t xml:space="preserve">Condições de validação da proposta</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prazo para recebimento da proposta será até o dia </w:t>
      </w:r>
      <w:r w:rsidDel="00000000" w:rsidR="00000000" w:rsidRPr="00000000">
        <w:rPr>
          <w:rFonts w:ascii="Times New Roman" w:cs="Times New Roman" w:eastAsia="Times New Roman" w:hAnsi="Times New Roman"/>
          <w:sz w:val="24"/>
          <w:szCs w:val="24"/>
          <w:rtl w:val="0"/>
        </w:rPr>
        <w:t xml:space="preserve">09 </w:t>
      </w:r>
      <w:r w:rsidDel="00000000" w:rsidR="00000000" w:rsidRPr="00000000">
        <w:rPr>
          <w:rFonts w:ascii="Times New Roman" w:cs="Times New Roman" w:eastAsia="Times New Roman" w:hAnsi="Times New Roman"/>
          <w:color w:val="000000"/>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dez</w:t>
      </w:r>
      <w:r w:rsidDel="00000000" w:rsidR="00000000" w:rsidRPr="00000000">
        <w:rPr>
          <w:rFonts w:ascii="Times New Roman" w:cs="Times New Roman" w:eastAsia="Times New Roman" w:hAnsi="Times New Roman"/>
          <w:color w:val="000000"/>
          <w:sz w:val="24"/>
          <w:szCs w:val="24"/>
          <w:rtl w:val="0"/>
        </w:rPr>
        <w:t xml:space="preserve">embro de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br w:type="textWrapping"/>
      </w:r>
    </w:p>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critério de seleção será o menor preço e qualidade do produto.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CE50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a9fp32njRf+TsGGlTuXLeSv5w==">CgMxLjA4AHIhMXJudlpHeV9TX0x4LVJyZmRRLWlvbUlwYmc5bXhPMl9j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2024-10-25T14:31:00Z</dcterms:created>
  <dc:creator>Tatiana Enes</dc:creator>
</cp:coreProperties>
</file>